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F0" w:rsidRPr="00804EF0" w:rsidRDefault="00804EF0" w:rsidP="00804EF0">
      <w:pPr>
        <w:widowControl/>
        <w:ind w:firstLine="709"/>
        <w:jc w:val="center"/>
        <w:rPr>
          <w:rFonts w:eastAsia="Calibri"/>
          <w:b/>
          <w:iCs/>
          <w:sz w:val="28"/>
          <w:szCs w:val="28"/>
          <w:lang w:eastAsia="en-US"/>
        </w:rPr>
      </w:pPr>
      <w:bookmarkStart w:id="0" w:name="_GoBack"/>
      <w:bookmarkEnd w:id="0"/>
      <w:r w:rsidRPr="00804EF0">
        <w:rPr>
          <w:rFonts w:eastAsia="Calibri"/>
          <w:b/>
          <w:iCs/>
          <w:sz w:val="28"/>
          <w:szCs w:val="28"/>
          <w:lang w:eastAsia="en-US"/>
        </w:rPr>
        <w:t xml:space="preserve">Услуги для детей с расстройством </w:t>
      </w:r>
      <w:proofErr w:type="spellStart"/>
      <w:r w:rsidRPr="00804EF0">
        <w:rPr>
          <w:rFonts w:eastAsia="Calibri"/>
          <w:b/>
          <w:iCs/>
          <w:sz w:val="28"/>
          <w:szCs w:val="28"/>
          <w:lang w:eastAsia="en-US"/>
        </w:rPr>
        <w:t>аутического</w:t>
      </w:r>
      <w:proofErr w:type="spellEnd"/>
      <w:r w:rsidRPr="00804EF0">
        <w:rPr>
          <w:rFonts w:eastAsia="Calibri"/>
          <w:b/>
          <w:iCs/>
          <w:sz w:val="28"/>
          <w:szCs w:val="28"/>
          <w:lang w:eastAsia="en-US"/>
        </w:rPr>
        <w:t xml:space="preserve"> спектра и другими ментальными нарушениями</w:t>
      </w:r>
    </w:p>
    <w:p w:rsidR="00804EF0" w:rsidRDefault="00804EF0" w:rsidP="00804EF0">
      <w:pPr>
        <w:widowControl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</w:p>
    <w:p w:rsidR="00804EF0" w:rsidRDefault="00804EF0" w:rsidP="00804EF0">
      <w:pPr>
        <w:widowControl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Отделение дневного пребывания</w:t>
      </w:r>
    </w:p>
    <w:p w:rsidR="00804EF0" w:rsidRDefault="00804EF0" w:rsidP="00804EF0">
      <w:pPr>
        <w:widowControl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</w:p>
    <w:p w:rsidR="00804EF0" w:rsidRPr="00A2376E" w:rsidRDefault="00804EF0" w:rsidP="00804EF0">
      <w:pPr>
        <w:widowControl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В соответствии с индивидуальной программой получателя социальных услуг детям с РАС и другими ментальными нарушениями предоставляются следующие услуги: социально-медицинские, социально-психологические, социально-педагогические, социально-бытовые, услуги в целях повышения коммуникативного потенциала.</w:t>
      </w:r>
    </w:p>
    <w:p w:rsidR="00804EF0" w:rsidRPr="00A2376E" w:rsidRDefault="00804EF0" w:rsidP="00804EF0">
      <w:pPr>
        <w:widowControl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A2376E">
        <w:rPr>
          <w:rFonts w:eastAsia="Calibri"/>
          <w:iCs/>
          <w:sz w:val="28"/>
          <w:szCs w:val="28"/>
          <w:lang w:eastAsia="en-US"/>
        </w:rPr>
        <w:t xml:space="preserve">В соответствии с медицинским назначением дети с РАС получают следующие социально-медицинские услуги: </w:t>
      </w:r>
    </w:p>
    <w:p w:rsidR="00804EF0" w:rsidRPr="00A2376E" w:rsidRDefault="00804EF0" w:rsidP="00804EF0">
      <w:pPr>
        <w:widowControl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- лечебная физкультура (силовых и гимнастических комплексов, велотренажеров), </w:t>
      </w:r>
    </w:p>
    <w:p w:rsidR="00804EF0" w:rsidRPr="00A2376E" w:rsidRDefault="00804EF0" w:rsidP="00804EF0">
      <w:pPr>
        <w:widowControl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- аппаратная физиотерапия (с использованием 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нейбулазера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ультразвукового ингалятора, микроволнового аппарата «Искра»; КВЧ-терапии, электросна, 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электромиостимуляции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амплипульс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-терапии, кислородного 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коктейлера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ультрафиолетового облучения носа и зева, электрофореза, гальванизации, 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магнито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 и лазеротерапии на аппарате «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Полимаг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»), </w:t>
      </w:r>
    </w:p>
    <w:p w:rsidR="00804EF0" w:rsidRPr="00A2376E" w:rsidRDefault="00804EF0" w:rsidP="00804EF0">
      <w:pPr>
        <w:widowControl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- теплолечение (с использованием 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парафиноозокеритовых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аппликаций, аппликаций с лечебной грязью Мертвого моря); </w:t>
      </w:r>
    </w:p>
    <w:p w:rsidR="00804EF0" w:rsidRPr="00A2376E" w:rsidRDefault="00804EF0" w:rsidP="00804EF0">
      <w:pPr>
        <w:widowControl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- водолечение (с использованием лечебных ванн с морской солью, травяными сборами, жемчужные ванны), </w:t>
      </w:r>
    </w:p>
    <w:p w:rsidR="00804EF0" w:rsidRPr="00A2376E" w:rsidRDefault="00804EF0" w:rsidP="00804EF0">
      <w:pPr>
        <w:widowControl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 массаж (общий, точечный, сегментарный, гидромассаж),</w:t>
      </w:r>
    </w:p>
    <w:p w:rsidR="00804EF0" w:rsidRPr="00A2376E" w:rsidRDefault="00804EF0" w:rsidP="00804EF0">
      <w:pPr>
        <w:widowControl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- консервативное ортопедическое лечение, </w:t>
      </w:r>
    </w:p>
    <w:p w:rsidR="00804EF0" w:rsidRPr="00A2376E" w:rsidRDefault="00804EF0" w:rsidP="00804EF0">
      <w:pPr>
        <w:widowControl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- диагностика и лечение заболеваний глаз (скиаскопия, осмотр глазного дна, сред глаз, периметрия, рефрактометрия, определение остроты зрения, подбор очков, 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лазеростимуляция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магнитотерапия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ветоимпульсная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терапия, тренировка аккомодации на линзах, компьютерное лечение, лечение косоглазия на 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синоптофоре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лечение на линзах «Ручеек», 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засветы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</w:t>
      </w:r>
      <w:proofErr w:type="spellStart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монобиноско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</w:t>
      </w:r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е</w:t>
      </w:r>
      <w:proofErr w:type="spellEnd"/>
      <w:r w:rsidRPr="00A2376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только в стационарном отделении).</w:t>
      </w:r>
    </w:p>
    <w:p w:rsidR="00804EF0" w:rsidRPr="00A2376E" w:rsidRDefault="00804EF0" w:rsidP="00804EF0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376E">
        <w:rPr>
          <w:rFonts w:eastAsia="Calibri"/>
          <w:iCs/>
          <w:sz w:val="28"/>
          <w:szCs w:val="28"/>
          <w:lang w:eastAsia="en-US"/>
        </w:rPr>
        <w:t xml:space="preserve">Также детям предоставляется комплекс </w:t>
      </w:r>
      <w:r w:rsidRPr="00A2376E">
        <w:rPr>
          <w:rFonts w:eastAsia="Calibri"/>
          <w:sz w:val="28"/>
          <w:szCs w:val="28"/>
          <w:lang w:eastAsia="en-US"/>
        </w:rPr>
        <w:t>социально-психологических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iCs/>
          <w:sz w:val="28"/>
          <w:szCs w:val="28"/>
          <w:lang w:eastAsia="en-US"/>
        </w:rPr>
        <w:t>социально-бытовых,</w:t>
      </w:r>
      <w:r w:rsidRPr="00A2376E">
        <w:rPr>
          <w:rFonts w:eastAsia="Calibri"/>
          <w:sz w:val="28"/>
          <w:szCs w:val="28"/>
          <w:lang w:eastAsia="en-US"/>
        </w:rPr>
        <w:t xml:space="preserve"> социально-педагогических услуг</w:t>
      </w:r>
      <w:r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iCs/>
          <w:sz w:val="28"/>
          <w:szCs w:val="28"/>
          <w:lang w:eastAsia="en-US"/>
        </w:rPr>
        <w:t>услуг в целях повышения коммуникативного потенциала</w:t>
      </w:r>
      <w:r w:rsidRPr="00A2376E">
        <w:rPr>
          <w:rFonts w:eastAsia="Calibri"/>
          <w:sz w:val="28"/>
          <w:szCs w:val="28"/>
          <w:lang w:eastAsia="en-US"/>
        </w:rPr>
        <w:t>.</w:t>
      </w:r>
    </w:p>
    <w:p w:rsidR="00804EF0" w:rsidRDefault="00804EF0" w:rsidP="00804EF0">
      <w:pPr>
        <w:widowControl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Педагоги</w:t>
      </w:r>
      <w:r w:rsidRPr="00A2376E">
        <w:rPr>
          <w:rFonts w:eastAsia="Calibri"/>
          <w:iCs/>
          <w:sz w:val="28"/>
          <w:szCs w:val="28"/>
          <w:lang w:eastAsia="en-US"/>
        </w:rPr>
        <w:t xml:space="preserve"> Центра работают над проблемой преодоления неадекватных форм поведения, таких как вспышки раздражения, агрессии, тревожности, страхов или бесцельные ритуалистические игры в одиночестве</w:t>
      </w:r>
      <w:r>
        <w:rPr>
          <w:rFonts w:eastAsia="Calibri"/>
          <w:iCs/>
          <w:sz w:val="28"/>
          <w:szCs w:val="28"/>
          <w:lang w:eastAsia="en-US"/>
        </w:rPr>
        <w:t>; над проблемой развития речевых навыков и познавательных процессов, развития социально-бытовых и коммуникативных навыков</w:t>
      </w:r>
      <w:r w:rsidRPr="00A2376E">
        <w:rPr>
          <w:rFonts w:eastAsia="Calibri"/>
          <w:iCs/>
          <w:sz w:val="28"/>
          <w:szCs w:val="28"/>
          <w:lang w:eastAsia="en-US"/>
        </w:rPr>
        <w:t>.</w:t>
      </w:r>
    </w:p>
    <w:p w:rsidR="00804EF0" w:rsidRDefault="00804EF0" w:rsidP="00804EF0">
      <w:pPr>
        <w:widowControl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Продолжительность курса реабилитации – 21 день.</w:t>
      </w:r>
    </w:p>
    <w:p w:rsidR="00804EF0" w:rsidRDefault="00804EF0" w:rsidP="00804EF0">
      <w:pPr>
        <w:widowControl/>
        <w:ind w:firstLine="709"/>
        <w:jc w:val="both"/>
        <w:rPr>
          <w:kern w:val="36"/>
          <w:sz w:val="28"/>
          <w:szCs w:val="28"/>
        </w:rPr>
      </w:pPr>
      <w:r>
        <w:rPr>
          <w:rFonts w:eastAsia="Calibri"/>
          <w:iCs/>
          <w:sz w:val="28"/>
          <w:szCs w:val="28"/>
          <w:lang w:eastAsia="en-US"/>
        </w:rPr>
        <w:t xml:space="preserve">Для оформления индивидуальной программы получателя социальных услуг обратитесь по тел. 8-8412-20-08-08 </w:t>
      </w:r>
      <w:r w:rsidRPr="00804EF0">
        <w:rPr>
          <w:kern w:val="36"/>
          <w:sz w:val="28"/>
          <w:szCs w:val="28"/>
        </w:rPr>
        <w:t>ГКУ ПО "Ресурсный центр социального обслуживания населения Пензенской области"</w:t>
      </w:r>
      <w:r>
        <w:rPr>
          <w:kern w:val="36"/>
          <w:sz w:val="28"/>
          <w:szCs w:val="28"/>
        </w:rPr>
        <w:t>.</w:t>
      </w:r>
    </w:p>
    <w:p w:rsidR="00804EF0" w:rsidRPr="00804EF0" w:rsidRDefault="00804EF0" w:rsidP="00804EF0">
      <w:pPr>
        <w:widowControl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kern w:val="36"/>
          <w:sz w:val="28"/>
          <w:szCs w:val="28"/>
        </w:rPr>
        <w:lastRenderedPageBreak/>
        <w:t xml:space="preserve">По вопросам прохождения курса реабилитации звоните по тел. 8-8412-94-27-38 </w:t>
      </w:r>
      <w:r w:rsidRPr="00804EF0">
        <w:rPr>
          <w:kern w:val="36"/>
          <w:sz w:val="28"/>
          <w:szCs w:val="28"/>
        </w:rPr>
        <w:t>ГБУ ССЗН «Областной социально-реабилитационный центр для детей и молодых инвалидов»</w:t>
      </w:r>
    </w:p>
    <w:p w:rsidR="000150C4" w:rsidRDefault="000150C4"/>
    <w:p w:rsidR="006D3B74" w:rsidRDefault="006D3B74">
      <w:r>
        <w:rPr>
          <w:noProof/>
        </w:rPr>
        <w:drawing>
          <wp:inline distT="0" distB="0" distL="0" distR="0" wp14:anchorId="442E9082" wp14:editId="496AB5ED">
            <wp:extent cx="2770643" cy="2077980"/>
            <wp:effectExtent l="114300" t="171450" r="125095" b="170180"/>
            <wp:docPr id="2" name="Рисунок 2" descr="C:\Users\User\AppData\Local\Microsoft\Windows\INetCache\Content.Word\20230619_09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20230619_090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8575">
                      <a:off x="0" y="0"/>
                      <a:ext cx="2797356" cy="20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2727655" cy="2008253"/>
            <wp:effectExtent l="114300" t="152400" r="111125" b="144780"/>
            <wp:docPr id="5" name="Рисунок 5" descr="C:\Users\User\AppData\Local\Microsoft\Windows\INetCache\Content.Word\20230619_093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20230619_093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77655">
                      <a:off x="0" y="0"/>
                      <a:ext cx="2773293" cy="204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B74" w:rsidRDefault="006D3B74"/>
    <w:p w:rsidR="006D3B74" w:rsidRDefault="006D3B74"/>
    <w:p w:rsidR="006D3B74" w:rsidRDefault="006D3B74"/>
    <w:p w:rsidR="006D3B74" w:rsidRDefault="006D3B74">
      <w:r>
        <w:t xml:space="preserve">                          </w:t>
      </w:r>
      <w:r>
        <w:rPr>
          <w:noProof/>
        </w:rPr>
        <w:drawing>
          <wp:inline distT="0" distB="0" distL="0" distR="0" wp14:anchorId="3EEDDA1F" wp14:editId="45D5BFA3">
            <wp:extent cx="4971203" cy="3728402"/>
            <wp:effectExtent l="0" t="0" r="1270" b="5715"/>
            <wp:docPr id="1" name="Рисунок 1" descr="C:\Users\User\AppData\Local\Microsoft\Windows\INetCache\Content.Word\photo_2023-11-09_11-23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photo_2023-11-09_11-23-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308" cy="373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B74" w:rsidRDefault="006D3B74"/>
    <w:sectPr w:rsidR="006D3B74" w:rsidSect="006D3B7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9F"/>
    <w:rsid w:val="000150C4"/>
    <w:rsid w:val="006D3B74"/>
    <w:rsid w:val="00804EF0"/>
    <w:rsid w:val="00D9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B980"/>
  <w15:docId w15:val="{5B8B7E56-DF30-41FF-8621-5F2E3462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E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2024-03-26T06:02:00Z</dcterms:created>
  <dcterms:modified xsi:type="dcterms:W3CDTF">2024-03-26T06:02:00Z</dcterms:modified>
</cp:coreProperties>
</file>